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Times New Roman" w:hAnsi="Times New Roman" w:cs="Times New Roman"/>
          <w:b/>
          <w:bCs/>
          <w:color w:val="680000"/>
          <w:kern w:val="0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680000"/>
          <w:kern w:val="0"/>
        </w:rPr>
        <w:t>附件2:伯克利大学</w:t>
      </w:r>
      <w:r>
        <w:rPr>
          <w:rFonts w:ascii="Times New Roman" w:hAnsi="Times New Roman" w:cs="Times New Roman"/>
          <w:b/>
          <w:bCs/>
          <w:color w:val="680000"/>
          <w:kern w:val="0"/>
        </w:rPr>
        <w:t>课程方向</w:t>
      </w:r>
      <w:bookmarkEnd w:id="0"/>
      <w:r>
        <w:rPr>
          <w:rFonts w:ascii="Times New Roman" w:hAnsi="Times New Roman" w:cs="Times New Roman"/>
          <w:b/>
          <w:bCs/>
          <w:color w:val="680000"/>
          <w:kern w:val="0"/>
        </w:rPr>
        <w:t>（</w:t>
      </w:r>
      <w:r>
        <w:rPr>
          <w:rFonts w:hint="eastAsia" w:ascii="Times New Roman" w:hAnsi="Times New Roman" w:cs="Times New Roman"/>
          <w:b/>
          <w:bCs/>
          <w:color w:val="680000"/>
          <w:kern w:val="0"/>
        </w:rPr>
        <w:t>以课程英文名称的字母顺序排名</w:t>
      </w:r>
      <w:r>
        <w:rPr>
          <w:rFonts w:ascii="Times New Roman" w:hAnsi="Times New Roman" w:cs="Times New Roman"/>
          <w:b/>
          <w:bCs/>
          <w:color w:val="680000"/>
          <w:kern w:val="0"/>
        </w:rPr>
        <w:t>）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非洲裔美国人研究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美国研究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人类学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阿拉伯语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建筑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艺术、历史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艺术实践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亚裔美国人研究ASASST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天文学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B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生物学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佛教研究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工商管理本科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凯尔特研究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化学工程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化学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奇卡诺研究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中文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城市与区域规划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土木与环境工程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古典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认知科学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大学写作计划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比较文学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计算生物学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计算机科学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创意写作的课程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人口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设计创新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荷兰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E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地球与行星科学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东亚语言与文化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经济学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教育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电气工程与计算机科学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能源和资源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工程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英语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英语作为第二语言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环境设计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环境经济与政策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环境科学、政策和管理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民族研究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F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菲律宾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电影和媒体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法国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G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妇女与性别研究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地理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德语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全球研究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研究生专业发展计划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希腊语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历史学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I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信息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综合生物学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意大利研究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跨学科研究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国际和地区研究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J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日语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犹太研究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新闻业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K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朝鲜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L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景观建筑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拉丁文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拉丁美洲研究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法律研究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信函与科学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语言学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M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机械工程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媒体研究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数学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分子和细胞生物学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音乐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美国原住民研究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近东研究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神经科学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新媒体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营养科学与毒理学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Optometry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P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和平与冲突研究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波斯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哲学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体育教育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物理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植物生物学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政治经济学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政治科学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心理学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公共卫生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公共政策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R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修辞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斯堪的纳维亚半岛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斯拉夫语言与文学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社会福利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社会学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南亚及东南亚研究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南亚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西班牙语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统计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戏剧、舞蹈和表演研究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U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本科跨学科研究</w:t>
      </w:r>
    </w:p>
    <w:p>
      <w:pPr>
        <w:widowControl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V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视觉科学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视觉研究</w:t>
      </w:r>
    </w:p>
    <w:p>
      <w:pPr>
        <w:widowControl/>
        <w:ind w:firstLine="480"/>
        <w:contextualSpacing/>
        <w:jc w:val="left"/>
        <w:rPr>
          <w:rFonts w:ascii="Times New Roman" w:hAnsi="Times New Roman" w:cs="Times New Roman"/>
          <w:kern w:val="0"/>
        </w:rPr>
      </w:pPr>
    </w:p>
    <w:p>
      <w:pPr>
        <w:contextualSpacing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257088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auto"/>
      <w:jc w:val="left"/>
      <w:rPr>
        <w:rFonts w:ascii="Arial Black" w:hAnsi="Arial Black" w:cs="Times New Roman"/>
        <w:b/>
        <w:sz w:val="16"/>
        <w:szCs w:val="16"/>
      </w:rPr>
    </w:pPr>
    <w:r>
      <w:rPr>
        <w:rFonts w:ascii="Arial Black" w:hAnsi="Arial Black" w:cs="Times New Roman"/>
        <w:b/>
        <w:sz w:val="16"/>
        <w:szCs w:val="16"/>
      </w:rPr>
      <w:drawing>
        <wp:inline distT="0" distB="0" distL="0" distR="0">
          <wp:extent cx="914400" cy="281305"/>
          <wp:effectExtent l="0" t="0" r="0" b="4445"/>
          <wp:docPr id="6" name="图片 6" descr="Macintosh HD:Users:apple:Desktop:伯克利:BerkeleyWordmark 2 2:UCBerkeley_wordmar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Macintosh HD:Users:apple:Desktop:伯克利:BerkeleyWordmark 2 2:UCBerkeley_wordmark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759" cy="28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Arial Black" w:hAnsi="Arial Black" w:cs="Times New Roman"/>
        <w:b/>
        <w:sz w:val="16"/>
        <w:szCs w:val="16"/>
      </w:rPr>
      <w:t xml:space="preserve"> </w:t>
    </w:r>
    <w:r>
      <w:rPr>
        <w:rFonts w:ascii="Arial Black" w:hAnsi="Arial Black" w:cs="Times New Roman"/>
        <w:b/>
        <w:sz w:val="16"/>
        <w:szCs w:val="16"/>
      </w:rPr>
      <w:t xml:space="preserve">                                  20</w:t>
    </w:r>
    <w:r>
      <w:rPr>
        <w:rFonts w:hint="eastAsia" w:ascii="Arial Black" w:hAnsi="Arial Black" w:cs="Times New Roman"/>
        <w:b/>
        <w:sz w:val="16"/>
        <w:szCs w:val="16"/>
      </w:rPr>
      <w:t>20年</w:t>
    </w:r>
    <w:r>
      <w:rPr>
        <w:rFonts w:ascii="Arial Black" w:hAnsi="Arial Black" w:cs="Times New Roman"/>
        <w:b/>
        <w:sz w:val="16"/>
        <w:szCs w:val="16"/>
      </w:rPr>
      <w:t>加州大学伯克利分校本科生暑期访学项目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2019-11-18T07:01:48Z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